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385146">
        <w:rPr>
          <w:rFonts w:asciiTheme="majorBidi" w:hAnsiTheme="majorBidi" w:cstheme="majorBidi"/>
          <w:b/>
          <w:bCs/>
          <w:sz w:val="36"/>
          <w:szCs w:val="36"/>
          <w:lang w:bidi="ar-IQ"/>
        </w:rPr>
        <w:t>Problems related to childbirth</w:t>
      </w: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Dystocia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Dystocia  involves contractions that are irregular in strength, timing or both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End result is ineffective cervical dilation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Hypertonic contractions</w:t>
      </w:r>
      <w:r w:rsidRPr="00385146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-Hypotonic contractions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Hypertonic Labor Pattern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-Uterine contractions of poor quality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u w:val="single"/>
          <w:lang w:bidi="ar-IQ"/>
        </w:rPr>
        <w:t>Resting tone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of the myometrium </w:t>
      </w:r>
      <w:r w:rsidRPr="00385146">
        <w:rPr>
          <w:rFonts w:asciiTheme="majorBidi" w:hAnsiTheme="majorBidi" w:cstheme="majorBidi"/>
          <w:sz w:val="28"/>
          <w:szCs w:val="28"/>
          <w:u w:val="single"/>
          <w:lang w:bidi="ar-IQ"/>
        </w:rPr>
        <w:t>decreases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. Contractions become more frequent </w:t>
      </w:r>
      <w:r w:rsidRPr="00385146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-Contractions are painful but ineffective in dilating and effacing the cervix.</w:t>
      </w:r>
    </w:p>
    <w:p w:rsidR="00CE292F" w:rsidRPr="00385146" w:rsidRDefault="000C1F05" w:rsidP="00CE292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-Usually occurs in latent phase, and may greatly prolong latent phase of labor</w:t>
      </w:r>
    </w:p>
    <w:p w:rsidR="000C1F05" w:rsidRPr="00385146" w:rsidRDefault="00CE292F" w:rsidP="00CE292F">
      <w:pPr>
        <w:tabs>
          <w:tab w:val="left" w:pos="5948"/>
          <w:tab w:val="right" w:pos="9638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Risks to the mother and fetus</w:t>
      </w:r>
    </w:p>
    <w:p w:rsidR="000C1F05" w:rsidRPr="00385146" w:rsidRDefault="00CE292F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Increased discomfort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Physically exhausted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Emotionally discouraged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Dehydrated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Poor coping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Fetal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Cephalohematoma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1F05" w:rsidRPr="00385146" w:rsidRDefault="005A62E5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Caput succedaneum</w:t>
      </w:r>
      <w:r>
        <w:rPr>
          <w:rFonts w:asciiTheme="majorBidi" w:hAnsiTheme="majorBidi" w:cstheme="majorBidi" w:hint="cs"/>
          <w:sz w:val="28"/>
          <w:szCs w:val="28"/>
          <w:rtl/>
        </w:rPr>
        <w:t>بديل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Non reassuring</w:t>
      </w:r>
      <w:r w:rsidR="005A62E5">
        <w:rPr>
          <w:rFonts w:asciiTheme="majorBidi" w:hAnsiTheme="majorBidi" w:cstheme="majorBidi" w:hint="cs"/>
          <w:sz w:val="28"/>
          <w:szCs w:val="28"/>
          <w:rtl/>
        </w:rPr>
        <w:t>امان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fetal status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Poor blood flow to and from placenta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Clinical management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Provide with COMFORT</w:t>
      </w:r>
      <w:r w:rsidR="00CE292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MEASURES</w:t>
      </w:r>
    </w:p>
    <w:p w:rsidR="000C1F05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Warm shower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Mouth Care</w:t>
      </w:r>
      <w:r w:rsidR="009627D6" w:rsidRPr="00385146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lastRenderedPageBreak/>
        <w:t>Imagery</w:t>
      </w:r>
      <w:r w:rsidR="005A62E5">
        <w:rPr>
          <w:rFonts w:asciiTheme="majorBidi" w:hAnsiTheme="majorBidi" w:cstheme="majorBidi" w:hint="cs"/>
          <w:sz w:val="28"/>
          <w:szCs w:val="28"/>
          <w:rtl/>
        </w:rPr>
        <w:t>تخيلات</w:t>
      </w:r>
      <w:r w:rsidR="009627D6" w:rsidRPr="00385146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Music</w:t>
      </w:r>
      <w:r w:rsidR="009627D6" w:rsidRPr="00385146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</w:p>
    <w:p w:rsidR="000C1F05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Back rub, therapeutic touch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Mild sedation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Bed rest or position changes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Hydration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Tocolytics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to reduce high uterine tone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9627D6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Hypotonic labor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Occurs after active labor has been established; can be due to malposition of fetus or large fetus</w:t>
      </w:r>
    </w:p>
    <w:p w:rsidR="00CE292F" w:rsidRPr="00385146" w:rsidRDefault="000C1F05" w:rsidP="00CE292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Maternal exhaustion, fatigue, poor coping</w:t>
      </w:r>
    </w:p>
    <w:p w:rsidR="009627D6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 and Fetal Risks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Maternal exhaustion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Post partum hemorrhage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Uterine infection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Fetal</w:t>
      </w:r>
    </w:p>
    <w:p w:rsidR="009627D6" w:rsidRPr="00385146" w:rsidRDefault="009627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Non-reassuring fetal status</w:t>
      </w:r>
    </w:p>
    <w:p w:rsidR="00CE292F" w:rsidRPr="00385146" w:rsidRDefault="009627D6" w:rsidP="00CE292F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Fetal sepsis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management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Active management of labor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Timed cervical exams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Amniotomy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AROM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Augmented labor with Pitocin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IV hydration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Careful monitoring of fetal health, checking for presence of meconium, FHR etc.</w:t>
      </w:r>
    </w:p>
    <w:p w:rsidR="009627D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Emotional support very important</w:t>
      </w:r>
    </w:p>
    <w:p w:rsidR="00CE292F" w:rsidRPr="00385146" w:rsidRDefault="00CE292F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5A62E5" w:rsidRPr="00CE292F" w:rsidRDefault="000C1F05" w:rsidP="005A62E5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Precipitous labor and birth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Labor that lasts less than 3 hours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Rapid descent of the presenting part, resulting in birth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Unexpected, sudden and often unattended birth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Contributing factors include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multiparity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, previous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precip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birth, small fetus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Risks to mother and fetus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Loss of coping abilities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Lacerations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Amniotic fluid embolism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Postpartal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hemorrhage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Lacerations of cervix and/or perineum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Fetal distress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Poor utero</w:t>
      </w:r>
      <w:r w:rsidR="00CE292F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placental perfusion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Cerebral trauma</w:t>
      </w:r>
    </w:p>
    <w:p w:rsidR="00A7024B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Pneumothorax</w:t>
      </w: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7024B" w:rsidRPr="00CE292F" w:rsidRDefault="00385146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Post term</w:t>
      </w:r>
      <w:r w:rsidR="000C1F05"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pregnancies</w:t>
      </w:r>
    </w:p>
    <w:p w:rsidR="00A7024B" w:rsidRPr="00385146" w:rsidRDefault="00A7024B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Gestation beyond 42 weeks</w:t>
      </w:r>
    </w:p>
    <w:p w:rsidR="00A7024B" w:rsidRDefault="00A7024B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Higher incidence in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primips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>, advanced maternal age</w:t>
      </w:r>
    </w:p>
    <w:p w:rsidR="00343DD7" w:rsidRPr="00385146" w:rsidRDefault="00343DD7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C1F05" w:rsidRPr="00385146" w:rsidRDefault="00A7024B" w:rsidP="00385146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 &amp; Fetal Risks</w:t>
      </w:r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7024B" w:rsidRPr="00385146" w:rsidRDefault="00A7024B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A7024B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arge for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A7024B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estational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A7024B" w:rsidRPr="00385146">
        <w:rPr>
          <w:rFonts w:asciiTheme="majorBidi" w:hAnsiTheme="majorBidi" w:cstheme="majorBidi"/>
          <w:sz w:val="28"/>
          <w:szCs w:val="28"/>
          <w:lang w:bidi="ar-IQ"/>
        </w:rPr>
        <w:t>ge ( LGA)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infant (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macrosomia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Increased incidence of forceps-assisted, vacuum-assisted, or cesarean birth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Increased psychological stress </w:t>
      </w:r>
    </w:p>
    <w:p w:rsidR="000C1F05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Probable labor induction or C/S</w:t>
      </w:r>
    </w:p>
    <w:p w:rsidR="00343DD7" w:rsidRDefault="00343DD7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43DD7" w:rsidRDefault="00343DD7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43DD7" w:rsidRPr="00385146" w:rsidRDefault="00343DD7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A7024B" w:rsidRPr="00385146" w:rsidRDefault="00A7024B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Fetal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Decreased placental perfusion (NST and BPP used to assess fetal risks)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Fetal distress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Oligohydramnios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Meconium aspiration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Macrosomia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related hypothermia and hypoglycemia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Fetal mal-presentation or mal position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Occiput posterior    5%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Brow presentation   0.02%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Face presentation  &lt; 0.2%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Breech presentation  3-4%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Breech presentation </w:t>
      </w:r>
    </w:p>
    <w:p w:rsidR="000C1F05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Frank breech </w:t>
      </w:r>
    </w:p>
    <w:p w:rsidR="000C1F05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Complete breech </w:t>
      </w:r>
    </w:p>
    <w:p w:rsidR="000C1F05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Footling breech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Shoulder presentation  Transverse Lie 0.3%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Compound presentation  0.5%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management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Close monitoring of mother and fetus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Position changes of mother may help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Possibility of external cephalic version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Careful monitoring of FHT, amniotic fluid, fetal distress, cord prolapse, especially with breech presentations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Possibility of midline episiotomy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Forceps may be required for position change and/or delivery</w:t>
      </w:r>
    </w:p>
    <w:p w:rsidR="00751031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Cesarean section may be required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Macrosomia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br/>
        <w:t>Defined as weight &gt; 4000g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Incidence greater in; genetic predisposition, male infants, infants of diabetic women, prolonged gestation, grand multiparous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Identify before onset of labor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Major cause of CPD  (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Cephalo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>- Pelvic Disproportion)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Monitor for s/s dystocia </w:t>
      </w:r>
    </w:p>
    <w:p w:rsidR="00751031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Assisted birth or C/S may be necessary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Risks to mother and fetus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Maternal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CPD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Dysfunctional labor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Post partum hemorrhage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Lacerations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Fetal</w:t>
      </w:r>
    </w:p>
    <w:p w:rsidR="00751031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Fetal distress, meconium aspiration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Shoulder dystocia,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Erb’s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palsy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Hypoglycemia</w:t>
      </w:r>
    </w:p>
    <w:p w:rsidR="000C1F05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H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ypothermia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751031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Premature Rupture of Membranes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Rupture of the amniotic sac before the onset of true labor, regardless of the length of gestation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Exact cause is unclear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Possible Causes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• Infections of the vagina or cervix</w:t>
      </w:r>
    </w:p>
    <w:p w:rsidR="00751031" w:rsidRPr="00385146" w:rsidRDefault="00751031" w:rsidP="00A6458B">
      <w:pPr>
        <w:bidi w:val="0"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Chorioamnionitis</w:t>
      </w:r>
      <w:proofErr w:type="spellEnd"/>
      <w:r w:rsidR="00A6458B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   </w:t>
      </w:r>
      <w:r w:rsidR="00A6458B">
        <w:rPr>
          <w:rFonts w:asciiTheme="majorBidi" w:hAnsiTheme="majorBidi" w:cstheme="majorBidi" w:hint="cs"/>
          <w:sz w:val="28"/>
          <w:szCs w:val="28"/>
          <w:rtl/>
        </w:rPr>
        <w:t>و السلي</w:t>
      </w:r>
      <w:r w:rsidR="00A6458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458B">
        <w:rPr>
          <w:rFonts w:asciiTheme="majorBidi" w:hAnsiTheme="majorBidi" w:cstheme="majorBidi" w:hint="cs"/>
          <w:sz w:val="28"/>
          <w:szCs w:val="28"/>
          <w:rtl/>
        </w:rPr>
        <w:t xml:space="preserve">التهاب </w:t>
      </w:r>
      <w:proofErr w:type="spellStart"/>
      <w:r w:rsidR="00A6458B">
        <w:rPr>
          <w:rFonts w:asciiTheme="majorBidi" w:hAnsiTheme="majorBidi" w:cstheme="majorBidi" w:hint="cs"/>
          <w:sz w:val="28"/>
          <w:szCs w:val="28"/>
          <w:rtl/>
        </w:rPr>
        <w:t>المشيمه</w:t>
      </w:r>
      <w:proofErr w:type="spellEnd"/>
      <w:r w:rsidR="00A6458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• Incompetent cervix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Shoulder Dystocia</w:t>
      </w: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An uncommon obstetric emergency that increases the risk for fetal and maternal morbidity and mortality during the attempt to deliver the fetus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vaginally.Here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the head is born, but the anterior shoulder cannot pass under the pubic arch.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Causes :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Fetopelvic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disproportion related to excessive fetal size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Maternal pelvic abnormalities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Fetus may have birth injuries like brachial plexus damage, fracture of the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humerus</w:t>
      </w:r>
      <w:proofErr w:type="spellEnd"/>
      <w:r w:rsidR="00A6458B">
        <w:rPr>
          <w:rFonts w:asciiTheme="majorBidi" w:hAnsiTheme="majorBidi" w:cstheme="majorBidi"/>
          <w:sz w:val="28"/>
          <w:szCs w:val="28"/>
          <w:lang w:bidi="ar-IQ"/>
        </w:rPr>
        <w:t>(arm)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or clavicle, asphyxia,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Management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Close Fetal monitoring during labor for early decelerations, fetal descent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Provide support and encouragement for laboring mother and partner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Monitor for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postpartal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complications ; hemorrhage d/t uterine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atony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Administer IV oxytocin post delivery</w:t>
      </w:r>
    </w:p>
    <w:p w:rsidR="00751031" w:rsidRPr="00385146" w:rsidRDefault="00751031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Prolapsed Cord</w:t>
      </w: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Occurs when the cord lies below the presenting part of the fetus.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May be occult, hidden or complete prolapsed.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May be due to a long cord,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malpresentation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>, transverse lie, or unengaged presenting part.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Keep mother on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Trendelenburg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 or Knee-chest position to keep pressure of the presenting part off the cord.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Cord compression causes fetal hypoxia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Immediate intervention required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Bed rest after ROM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Manual decompression, O2 via mask, knee-chest position or bed in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Trendelenberg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position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If mother not fully dilated</w:t>
      </w:r>
      <w:r w:rsidR="00385146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, C/S required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CE292F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E292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Amniotic Fluid Complications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Normal amniotic fluid amount is 800-1000 mL @ 36-37 weeks </w:t>
      </w:r>
    </w:p>
    <w:p w:rsidR="000C1F05" w:rsidRPr="00385146" w:rsidRDefault="00CF2F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1. </w:t>
      </w:r>
      <w:proofErr w:type="spellStart"/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Polyhydramnios</w:t>
      </w:r>
      <w:proofErr w:type="spellEnd"/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&gt; 2000 mL fluid</w:t>
      </w:r>
    </w:p>
    <w:p w:rsidR="000C1F05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>Increased risk of C/S birth, many factors, may be chronic or acute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Associated with maternal Diabetes, Rh sensitization and multiple pregnancy.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Associated with Fetal malformations and preterm birth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Mal-presentation and prolapsed cord may occur</w:t>
      </w:r>
    </w:p>
    <w:p w:rsidR="000C1F05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Ultrasound and amniocentesis used to manage poly-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hydramnios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292F" w:rsidRPr="00385146" w:rsidRDefault="00CE292F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385146" w:rsidRDefault="00CF2F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2.</w:t>
      </w:r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Oligohydramnios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Associated with post maturity, placental insufficiency, fetal malformation, especially </w:t>
      </w:r>
      <w:r w:rsidRPr="00385146">
        <w:rPr>
          <w:rFonts w:asciiTheme="majorBidi" w:hAnsiTheme="majorBidi" w:cstheme="majorBidi"/>
          <w:sz w:val="28"/>
          <w:szCs w:val="28"/>
          <w:u w:val="single"/>
          <w:lang w:bidi="ar-IQ"/>
        </w:rPr>
        <w:t>renal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Close monitoring of fetus via BPP, serial ultrasounds, non-stress test.</w:t>
      </w:r>
    </w:p>
    <w:p w:rsidR="000C1F05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Amnioinfusion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may be performed after ROM</w:t>
      </w:r>
    </w:p>
    <w:p w:rsidR="00CF2FD6" w:rsidRPr="00385146" w:rsidRDefault="00CF2FD6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385146" w:rsidRDefault="00CF2FD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3.</w:t>
      </w:r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Amniotic Fluid Embolism</w:t>
      </w:r>
      <w:r w:rsidR="000C1F05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occurs when amniotic fluid is drawn into the maternal circulation and carried to the woman’s lungs.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The fetal particulate matter like skin cells,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vernix</w:t>
      </w:r>
      <w:proofErr w:type="spellEnd"/>
      <w:r w:rsidR="0008448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>, hair, meconium in the fluid,  obstructs pulmonary vessels.</w:t>
      </w: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Risk Factors: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Oxytocin administration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Abruptio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placenta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Polyhydramnios</w:t>
      </w:r>
      <w:proofErr w:type="spellEnd"/>
    </w:p>
    <w:p w:rsidR="00385146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85146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Complications:</w:t>
      </w:r>
      <w:r w:rsidR="00385146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85146" w:rsidRPr="00385146" w:rsidRDefault="00843A22" w:rsidP="00843A22">
      <w:pPr>
        <w:tabs>
          <w:tab w:val="left" w:pos="7009"/>
          <w:tab w:val="right" w:pos="10204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ab/>
      </w:r>
      <w:r w:rsidR="00385146"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Abrupt respiratory distress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Heart Failure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Circulatory collapse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Disseminated Intravascular Coagulation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Management :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Cardiopulmonary Resuscitation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Oxygen with mechanical ventilation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Blood transfusion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Correction of coagulation deficits with platelets or fibrinogen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 w:hint="cs"/>
          <w:sz w:val="28"/>
          <w:szCs w:val="28"/>
        </w:rPr>
      </w:pPr>
    </w:p>
    <w:p w:rsidR="00385146" w:rsidRPr="00CF2FD6" w:rsidRDefault="00385146" w:rsidP="00385146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CF2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Uterine Rupture</w:t>
      </w:r>
      <w:r w:rsidRPr="00CF2FD6"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  <w:t xml:space="preserve"> 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Spontaneous or traumatic rupture of the uterus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Etiology:  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Rupture of a previous C-birth scar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Prolonged labor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Injudicious use of Pitocin -- overstimulation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Excessive manual pressure applied to the fundus during delivery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Signs and Symptoms: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Sudden sharp abdominal pain,  abdominal tenderness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Cessation of contractions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Absence of fetal heart tones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Shock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>Therapeutic Interventions:</w:t>
      </w:r>
    </w:p>
    <w:p w:rsidR="00385146" w:rsidRPr="00385146" w:rsidRDefault="00385146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>Deliver the baby ! /  Cesarean Delivery</w:t>
      </w:r>
    </w:p>
    <w:p w:rsidR="00385146" w:rsidRPr="00385146" w:rsidRDefault="00385146" w:rsidP="00385146">
      <w:pPr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</w:p>
    <w:p w:rsidR="000C1F05" w:rsidRPr="00CF2FD6" w:rsidRDefault="000C1F05" w:rsidP="0038514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proofErr w:type="spellStart"/>
      <w:r w:rsidRPr="00CF2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Perineal</w:t>
      </w:r>
      <w:proofErr w:type="spellEnd"/>
      <w:r w:rsidRPr="00CF2FD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lacerations</w:t>
      </w:r>
      <w:r w:rsidRPr="00CF2F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0C1F05" w:rsidRPr="00385146" w:rsidRDefault="000C1F05" w:rsidP="00385146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385146">
        <w:rPr>
          <w:rFonts w:asciiTheme="majorBidi" w:hAnsiTheme="majorBidi" w:cstheme="majorBidi"/>
          <w:sz w:val="28"/>
          <w:szCs w:val="28"/>
          <w:lang w:bidi="ar-IQ"/>
        </w:rPr>
        <w:t>Perineal</w:t>
      </w:r>
      <w:proofErr w:type="spellEnd"/>
      <w:r w:rsidRPr="00385146">
        <w:rPr>
          <w:rFonts w:asciiTheme="majorBidi" w:hAnsiTheme="majorBidi" w:cstheme="majorBidi"/>
          <w:sz w:val="28"/>
          <w:szCs w:val="28"/>
          <w:lang w:bidi="ar-IQ"/>
        </w:rPr>
        <w:t>, vaginal wall, cervix, &amp; lower uterine segment. Assess for cervical laceration/ hematoma if bright red bleeding with firm fundus.</w:t>
      </w:r>
    </w:p>
    <w:p w:rsidR="000C1F05" w:rsidRPr="00385146" w:rsidRDefault="00CF2FD6" w:rsidP="00CF2FD6">
      <w:pPr>
        <w:spacing w:line="240" w:lineRule="auto"/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Perineal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lacerations    </w:t>
      </w:r>
      <w:r w:rsidR="000C1F05" w:rsidRPr="003851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0C1F05" w:rsidRPr="00385146" w:rsidRDefault="000C1F05" w:rsidP="00CF2FD6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   1st degree extends through skin</w:t>
      </w:r>
    </w:p>
    <w:p w:rsidR="000C1F05" w:rsidRPr="00385146" w:rsidRDefault="000C1F05" w:rsidP="00CF2FD6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   2nd degree extends through muscle </w:t>
      </w:r>
      <w:r w:rsidRPr="00385146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0C1F05" w:rsidRPr="00385146" w:rsidRDefault="000C1F05" w:rsidP="00CF2FD6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    3rd degree extends to the anus</w:t>
      </w:r>
    </w:p>
    <w:p w:rsidR="000C1F05" w:rsidRPr="00385146" w:rsidRDefault="000C1F05" w:rsidP="00CF2FD6">
      <w:pPr>
        <w:spacing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5146">
        <w:rPr>
          <w:rFonts w:asciiTheme="majorBidi" w:hAnsiTheme="majorBidi" w:cstheme="majorBidi"/>
          <w:sz w:val="28"/>
          <w:szCs w:val="28"/>
          <w:lang w:bidi="ar-IQ"/>
        </w:rPr>
        <w:t xml:space="preserve">     4th degree into the rectal wall</w:t>
      </w:r>
    </w:p>
    <w:p w:rsidR="00F03A30" w:rsidRPr="00385146" w:rsidRDefault="00F03A30" w:rsidP="00385146">
      <w:pPr>
        <w:spacing w:line="240" w:lineRule="auto"/>
        <w:rPr>
          <w:rFonts w:asciiTheme="majorBidi" w:hAnsiTheme="majorBidi" w:cstheme="majorBidi" w:hint="cs"/>
          <w:sz w:val="28"/>
          <w:szCs w:val="28"/>
        </w:rPr>
      </w:pPr>
      <w:bookmarkStart w:id="0" w:name="_GoBack"/>
      <w:bookmarkEnd w:id="0"/>
    </w:p>
    <w:sectPr w:rsidR="00F03A30" w:rsidRPr="00385146" w:rsidSect="00CE292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C1F05"/>
    <w:rsid w:val="00084482"/>
    <w:rsid w:val="000C1F05"/>
    <w:rsid w:val="00343DD7"/>
    <w:rsid w:val="00385146"/>
    <w:rsid w:val="005A62E5"/>
    <w:rsid w:val="00751031"/>
    <w:rsid w:val="007A7783"/>
    <w:rsid w:val="00843A22"/>
    <w:rsid w:val="009627D6"/>
    <w:rsid w:val="00A35BA6"/>
    <w:rsid w:val="00A6458B"/>
    <w:rsid w:val="00A7024B"/>
    <w:rsid w:val="00C76283"/>
    <w:rsid w:val="00CE292F"/>
    <w:rsid w:val="00CE70B0"/>
    <w:rsid w:val="00CF2FD6"/>
    <w:rsid w:val="00EB31B7"/>
    <w:rsid w:val="00F03A30"/>
    <w:rsid w:val="00F46320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2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البابلي سنتر</dc:creator>
  <cp:lastModifiedBy>enx</cp:lastModifiedBy>
  <cp:revision>6</cp:revision>
  <cp:lastPrinted>2012-12-25T08:35:00Z</cp:lastPrinted>
  <dcterms:created xsi:type="dcterms:W3CDTF">2012-12-25T07:44:00Z</dcterms:created>
  <dcterms:modified xsi:type="dcterms:W3CDTF">2017-04-02T04:15:00Z</dcterms:modified>
</cp:coreProperties>
</file>